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353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502275" cy="28448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502275" cy="284480"/>
                          <a:chExt cx="5502275" cy="2844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50227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2275" h="284480">
                                <a:moveTo>
                                  <a:pt x="5501927" y="47316"/>
                                </a:moveTo>
                                <a:lnTo>
                                  <a:pt x="0" y="47316"/>
                                </a:lnTo>
                                <a:lnTo>
                                  <a:pt x="0" y="0"/>
                                </a:lnTo>
                                <a:lnTo>
                                  <a:pt x="5501927" y="0"/>
                                </a:lnTo>
                                <a:lnTo>
                                  <a:pt x="5501927" y="47316"/>
                                </a:lnTo>
                                <a:close/>
                              </a:path>
                              <a:path w="5502275" h="284480">
                                <a:moveTo>
                                  <a:pt x="2750963" y="283899"/>
                                </a:moveTo>
                                <a:lnTo>
                                  <a:pt x="2530886" y="47316"/>
                                </a:lnTo>
                                <a:lnTo>
                                  <a:pt x="2971041" y="47316"/>
                                </a:lnTo>
                                <a:lnTo>
                                  <a:pt x="2750963" y="283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3.25pt;height:22.4pt;mso-position-horizontal-relative:char;mso-position-vertical-relative:line" id="docshapegroup3" coordorigin="0,0" coordsize="8665,448">
                <v:shape style="position:absolute;left:0;top:0;width:8665;height:448" id="docshape4" coordorigin="0,0" coordsize="8665,448" path="m8664,75l0,75,0,0,8664,0,8664,75xm4332,447l3986,75,4679,75,4332,447xe" filled="true" fillcolor="#fd8728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Heading1"/>
      </w:pPr>
      <w:r>
        <w:rPr>
          <w:color w:val="333C61"/>
        </w:rPr>
        <w:t>CRIMINAL</w:t>
      </w:r>
      <w:r>
        <w:rPr>
          <w:color w:val="333C61"/>
          <w:spacing w:val="-18"/>
        </w:rPr>
        <w:t> </w:t>
      </w:r>
      <w:r>
        <w:rPr>
          <w:color w:val="333C61"/>
        </w:rPr>
        <w:t>JUSTICE</w:t>
      </w:r>
      <w:r>
        <w:rPr>
          <w:color w:val="333C61"/>
          <w:spacing w:val="-18"/>
        </w:rPr>
        <w:t> </w:t>
      </w:r>
      <w:r>
        <w:rPr>
          <w:color w:val="333C61"/>
        </w:rPr>
        <w:t>ADVOCATE</w:t>
      </w:r>
      <w:r>
        <w:rPr>
          <w:color w:val="333C61"/>
          <w:spacing w:val="-18"/>
        </w:rPr>
        <w:t> </w:t>
      </w:r>
      <w:r>
        <w:rPr>
          <w:color w:val="333C61"/>
        </w:rPr>
        <w:t>&amp;</w:t>
      </w:r>
      <w:r>
        <w:rPr>
          <w:color w:val="333C61"/>
          <w:spacing w:val="-18"/>
        </w:rPr>
        <w:t> </w:t>
      </w:r>
      <w:r>
        <w:rPr>
          <w:color w:val="333C61"/>
        </w:rPr>
        <w:t>AUTHOR</w:t>
      </w:r>
      <w:r>
        <w:rPr>
          <w:color w:val="333C61"/>
          <w:spacing w:val="-18"/>
        </w:rPr>
        <w:t> </w:t>
      </w:r>
      <w:r>
        <w:rPr>
          <w:color w:val="333C61"/>
        </w:rPr>
        <w:t>OF</w:t>
      </w:r>
      <w:r>
        <w:rPr>
          <w:color w:val="333C61"/>
          <w:spacing w:val="-18"/>
        </w:rPr>
        <w:t> </w:t>
      </w:r>
      <w:r>
        <w:rPr>
          <w:color w:val="333C61"/>
        </w:rPr>
        <w:t>POSTER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CHILD</w:t>
      </w:r>
    </w:p>
    <w:p>
      <w:pPr>
        <w:pStyle w:val="BodyText"/>
        <w:spacing w:before="316"/>
        <w:ind w:left="0"/>
        <w:rPr>
          <w:rFonts w:ascii="Lucida Sans"/>
          <w:sz w:val="29"/>
        </w:rPr>
      </w:pPr>
    </w:p>
    <w:p>
      <w:pPr>
        <w:pStyle w:val="BodyText"/>
        <w:spacing w:line="333" w:lineRule="auto"/>
        <w:ind w:right="4647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4607807</wp:posOffset>
            </wp:positionH>
            <wp:positionV relativeFrom="paragraph">
              <wp:posOffset>13274</wp:posOffset>
            </wp:positionV>
            <wp:extent cx="2764457" cy="2764457"/>
            <wp:effectExtent l="0" t="0" r="0" b="0"/>
            <wp:wrapNone/>
            <wp:docPr id="5" name="Image 5">
              <a:hlinkClick r:id="rId7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57" cy="2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C61"/>
        </w:rPr>
        <w:t>Kemba Smith Pradia went from college student to drug </w:t>
      </w:r>
      <w:r>
        <w:rPr>
          <w:color w:val="333C61"/>
          <w:spacing w:val="-4"/>
        </w:rPr>
        <w:t>dealer’s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girlfriend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domestic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violence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victim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in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1994 </w:t>
      </w:r>
      <w:r>
        <w:rPr>
          <w:color w:val="333C61"/>
        </w:rPr>
        <w:t>she was sentenced to 24.5 years in federal prison. </w:t>
      </w:r>
      <w:r>
        <w:rPr>
          <w:color w:val="333C61"/>
          <w:spacing w:val="-2"/>
        </w:rPr>
        <w:t>Kemba’s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case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drew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support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from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across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nation.</w:t>
      </w:r>
    </w:p>
    <w:p>
      <w:pPr>
        <w:pStyle w:val="BodyText"/>
        <w:spacing w:line="333" w:lineRule="auto" w:before="2"/>
        <w:ind w:right="4647"/>
        <w:jc w:val="both"/>
      </w:pPr>
      <w:r>
        <w:rPr>
          <w:color w:val="333C61"/>
          <w:spacing w:val="-4"/>
        </w:rPr>
        <w:t>Often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labeled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the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“poster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child”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for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reversing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a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disturbing </w:t>
      </w:r>
      <w:r>
        <w:rPr>
          <w:color w:val="333C61"/>
        </w:rPr>
        <w:t>trend</w:t>
      </w:r>
      <w:r>
        <w:rPr>
          <w:color w:val="333C61"/>
          <w:spacing w:val="-20"/>
        </w:rPr>
        <w:t> </w:t>
      </w:r>
      <w:r>
        <w:rPr>
          <w:color w:val="333C61"/>
        </w:rPr>
        <w:t>in</w:t>
      </w:r>
      <w:r>
        <w:rPr>
          <w:color w:val="333C61"/>
          <w:spacing w:val="-20"/>
        </w:rPr>
        <w:t> </w:t>
      </w:r>
      <w:r>
        <w:rPr>
          <w:color w:val="333C61"/>
        </w:rPr>
        <w:t>the</w:t>
      </w:r>
      <w:r>
        <w:rPr>
          <w:color w:val="333C61"/>
          <w:spacing w:val="-19"/>
        </w:rPr>
        <w:t> </w:t>
      </w:r>
      <w:r>
        <w:rPr>
          <w:color w:val="333C61"/>
        </w:rPr>
        <w:t>rise</w:t>
      </w:r>
      <w:r>
        <w:rPr>
          <w:color w:val="333C61"/>
          <w:spacing w:val="-20"/>
        </w:rPr>
        <w:t> </w:t>
      </w:r>
      <w:r>
        <w:rPr>
          <w:color w:val="333C61"/>
        </w:rPr>
        <w:t>of</w:t>
      </w:r>
      <w:r>
        <w:rPr>
          <w:color w:val="333C61"/>
          <w:spacing w:val="-19"/>
        </w:rPr>
        <w:t> </w:t>
      </w:r>
      <w:r>
        <w:rPr>
          <w:color w:val="333C61"/>
        </w:rPr>
        <w:t>lengthy</w:t>
      </w:r>
      <w:r>
        <w:rPr>
          <w:color w:val="333C61"/>
          <w:spacing w:val="-20"/>
        </w:rPr>
        <w:t> </w:t>
      </w:r>
      <w:r>
        <w:rPr>
          <w:color w:val="333C61"/>
        </w:rPr>
        <w:t>sentences</w:t>
      </w:r>
      <w:r>
        <w:rPr>
          <w:color w:val="333C61"/>
          <w:spacing w:val="-20"/>
        </w:rPr>
        <w:t> </w:t>
      </w:r>
      <w:r>
        <w:rPr>
          <w:color w:val="333C61"/>
        </w:rPr>
        <w:t>for</w:t>
      </w:r>
      <w:r>
        <w:rPr>
          <w:color w:val="333C61"/>
          <w:spacing w:val="-19"/>
        </w:rPr>
        <w:t> </w:t>
      </w:r>
      <w:r>
        <w:rPr>
          <w:color w:val="333C61"/>
        </w:rPr>
        <w:t>first-time,</w:t>
      </w:r>
      <w:r>
        <w:rPr>
          <w:color w:val="333C61"/>
          <w:spacing w:val="-20"/>
        </w:rPr>
        <w:t> </w:t>
      </w:r>
      <w:r>
        <w:rPr>
          <w:color w:val="333C61"/>
        </w:rPr>
        <w:t>non- violent</w:t>
      </w:r>
      <w:r>
        <w:rPr>
          <w:color w:val="333C61"/>
          <w:spacing w:val="-11"/>
        </w:rPr>
        <w:t> </w:t>
      </w:r>
      <w:r>
        <w:rPr>
          <w:color w:val="333C61"/>
        </w:rPr>
        <w:t>drug</w:t>
      </w:r>
      <w:r>
        <w:rPr>
          <w:color w:val="333C61"/>
          <w:spacing w:val="-11"/>
        </w:rPr>
        <w:t> </w:t>
      </w:r>
      <w:r>
        <w:rPr>
          <w:color w:val="333C61"/>
        </w:rPr>
        <w:t>offenders,</w:t>
      </w:r>
      <w:r>
        <w:rPr>
          <w:color w:val="333C61"/>
          <w:spacing w:val="-11"/>
        </w:rPr>
        <w:t> </w:t>
      </w:r>
      <w:r>
        <w:rPr>
          <w:color w:val="333C61"/>
        </w:rPr>
        <w:t>Kemba’s</w:t>
      </w:r>
      <w:r>
        <w:rPr>
          <w:color w:val="333C61"/>
          <w:spacing w:val="-11"/>
        </w:rPr>
        <w:t> </w:t>
      </w:r>
      <w:r>
        <w:rPr>
          <w:color w:val="333C61"/>
        </w:rPr>
        <w:t>story</w:t>
      </w:r>
      <w:r>
        <w:rPr>
          <w:color w:val="333C61"/>
          <w:spacing w:val="-11"/>
        </w:rPr>
        <w:t> </w:t>
      </w:r>
      <w:r>
        <w:rPr>
          <w:color w:val="333C61"/>
        </w:rPr>
        <w:t>was</w:t>
      </w:r>
      <w:r>
        <w:rPr>
          <w:color w:val="333C61"/>
          <w:spacing w:val="-11"/>
        </w:rPr>
        <w:t> </w:t>
      </w:r>
      <w:r>
        <w:rPr>
          <w:color w:val="333C61"/>
        </w:rPr>
        <w:t>featured</w:t>
      </w:r>
      <w:r>
        <w:rPr>
          <w:color w:val="333C61"/>
          <w:spacing w:val="-11"/>
        </w:rPr>
        <w:t> </w:t>
      </w:r>
      <w:r>
        <w:rPr>
          <w:color w:val="333C61"/>
        </w:rPr>
        <w:t>on</w:t>
      </w:r>
      <w:r>
        <w:rPr>
          <w:color w:val="333C61"/>
          <w:spacing w:val="-11"/>
        </w:rPr>
        <w:t> </w:t>
      </w:r>
      <w:r>
        <w:rPr>
          <w:color w:val="333C61"/>
        </w:rPr>
        <w:t>a </w:t>
      </w:r>
      <w:r>
        <w:rPr>
          <w:color w:val="333C61"/>
          <w:spacing w:val="-6"/>
        </w:rPr>
        <w:t>variety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of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television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shows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and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in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several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publications.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The </w:t>
      </w:r>
      <w:r>
        <w:rPr>
          <w:color w:val="333C61"/>
          <w:spacing w:val="-4"/>
        </w:rPr>
        <w:t>support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prompted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then-President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Clinton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commute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her </w:t>
      </w:r>
      <w:r>
        <w:rPr>
          <w:color w:val="333C61"/>
        </w:rPr>
        <w:t>sentence in December 2000, after having served 6. 5 years in prison.</w:t>
      </w:r>
    </w:p>
    <w:p>
      <w:pPr>
        <w:pStyle w:val="BodyText"/>
        <w:spacing w:line="333" w:lineRule="auto"/>
        <w:ind w:right="104"/>
        <w:jc w:val="both"/>
      </w:pPr>
      <w:r>
        <w:rPr>
          <w:color w:val="333C61"/>
          <w:spacing w:val="-4"/>
        </w:rPr>
        <w:t>Today,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Kemba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is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a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wife,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mother,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public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speaker,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advocate,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consultant,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author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of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Poster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Child. </w:t>
      </w:r>
      <w:r>
        <w:rPr>
          <w:color w:val="333C61"/>
        </w:rPr>
        <w:t>She has worked with senior officials at The White House, the United Nations in Geneva, Switzerland, and Members of Congress, and has led trainings for Federal and State Probation </w:t>
      </w:r>
      <w:r>
        <w:rPr>
          <w:color w:val="333C61"/>
          <w:spacing w:val="-4"/>
        </w:rPr>
        <w:t>organizations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across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the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country.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Corporations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such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as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Verizon,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Traveler’s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Foundation,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Proctor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and </w:t>
      </w:r>
      <w:r>
        <w:rPr>
          <w:color w:val="333C61"/>
        </w:rPr>
        <w:t>Gamble, Bank of America, and Gulfstream have sponsored her to speak at events across the country.</w:t>
      </w:r>
      <w:r>
        <w:rPr>
          <w:color w:val="333C61"/>
          <w:spacing w:val="-17"/>
        </w:rPr>
        <w:t> </w:t>
      </w:r>
      <w:r>
        <w:rPr>
          <w:color w:val="333C61"/>
        </w:rPr>
        <w:t>She</w:t>
      </w:r>
      <w:r>
        <w:rPr>
          <w:color w:val="333C61"/>
          <w:spacing w:val="-17"/>
        </w:rPr>
        <w:t> </w:t>
      </w:r>
      <w:r>
        <w:rPr>
          <w:color w:val="333C61"/>
        </w:rPr>
        <w:t>has</w:t>
      </w:r>
      <w:r>
        <w:rPr>
          <w:color w:val="333C61"/>
          <w:spacing w:val="-17"/>
        </w:rPr>
        <w:t> </w:t>
      </w:r>
      <w:r>
        <w:rPr>
          <w:color w:val="333C61"/>
        </w:rPr>
        <w:t>received</w:t>
      </w:r>
      <w:r>
        <w:rPr>
          <w:color w:val="333C61"/>
          <w:spacing w:val="-17"/>
        </w:rPr>
        <w:t> </w:t>
      </w:r>
      <w:r>
        <w:rPr>
          <w:color w:val="333C61"/>
        </w:rPr>
        <w:t>numerous</w:t>
      </w:r>
      <w:r>
        <w:rPr>
          <w:color w:val="333C61"/>
          <w:spacing w:val="-17"/>
        </w:rPr>
        <w:t> </w:t>
      </w:r>
      <w:r>
        <w:rPr>
          <w:color w:val="333C61"/>
        </w:rPr>
        <w:t>awards</w:t>
      </w:r>
      <w:r>
        <w:rPr>
          <w:color w:val="333C61"/>
          <w:spacing w:val="-17"/>
        </w:rPr>
        <w:t> </w:t>
      </w:r>
      <w:r>
        <w:rPr>
          <w:color w:val="333C61"/>
        </w:rPr>
        <w:t>and</w:t>
      </w:r>
      <w:r>
        <w:rPr>
          <w:color w:val="333C61"/>
          <w:spacing w:val="-17"/>
        </w:rPr>
        <w:t> </w:t>
      </w:r>
      <w:r>
        <w:rPr>
          <w:color w:val="333C61"/>
        </w:rPr>
        <w:t>recognitions</w:t>
      </w:r>
      <w:r>
        <w:rPr>
          <w:color w:val="333C61"/>
          <w:spacing w:val="-17"/>
        </w:rPr>
        <w:t> </w:t>
      </w:r>
      <w:r>
        <w:rPr>
          <w:color w:val="333C61"/>
        </w:rPr>
        <w:t>for</w:t>
      </w:r>
      <w:r>
        <w:rPr>
          <w:color w:val="333C61"/>
          <w:spacing w:val="-17"/>
        </w:rPr>
        <w:t> </w:t>
      </w:r>
      <w:r>
        <w:rPr>
          <w:color w:val="333C61"/>
        </w:rPr>
        <w:t>her</w:t>
      </w:r>
      <w:r>
        <w:rPr>
          <w:color w:val="333C61"/>
          <w:spacing w:val="-17"/>
        </w:rPr>
        <w:t> </w:t>
      </w:r>
      <w:r>
        <w:rPr>
          <w:color w:val="333C61"/>
        </w:rPr>
        <w:t>courage</w:t>
      </w:r>
      <w:r>
        <w:rPr>
          <w:color w:val="333C61"/>
          <w:spacing w:val="-17"/>
        </w:rPr>
        <w:t> </w:t>
      </w:r>
      <w:r>
        <w:rPr>
          <w:color w:val="333C61"/>
        </w:rPr>
        <w:t>and</w:t>
      </w:r>
      <w:r>
        <w:rPr>
          <w:color w:val="333C61"/>
          <w:spacing w:val="-17"/>
        </w:rPr>
        <w:t> </w:t>
      </w:r>
      <w:r>
        <w:rPr>
          <w:color w:val="333C61"/>
        </w:rPr>
        <w:t>determination as</w:t>
      </w:r>
      <w:r>
        <w:rPr>
          <w:color w:val="333C61"/>
          <w:spacing w:val="-6"/>
        </w:rPr>
        <w:t> </w:t>
      </w:r>
      <w:r>
        <w:rPr>
          <w:color w:val="333C61"/>
        </w:rPr>
        <w:t>a</w:t>
      </w:r>
      <w:r>
        <w:rPr>
          <w:color w:val="333C61"/>
          <w:spacing w:val="-6"/>
        </w:rPr>
        <w:t> </w:t>
      </w:r>
      <w:r>
        <w:rPr>
          <w:color w:val="333C61"/>
        </w:rPr>
        <w:t>motivational</w:t>
      </w:r>
      <w:r>
        <w:rPr>
          <w:color w:val="333C61"/>
          <w:spacing w:val="-6"/>
        </w:rPr>
        <w:t> </w:t>
      </w:r>
      <w:r>
        <w:rPr>
          <w:color w:val="333C61"/>
        </w:rPr>
        <w:t>speaker</w:t>
      </w:r>
      <w:r>
        <w:rPr>
          <w:color w:val="333C61"/>
          <w:spacing w:val="-6"/>
        </w:rPr>
        <w:t> </w:t>
      </w:r>
      <w:r>
        <w:rPr>
          <w:color w:val="333C61"/>
        </w:rPr>
        <w:t>and</w:t>
      </w:r>
      <w:r>
        <w:rPr>
          <w:color w:val="333C61"/>
          <w:spacing w:val="-6"/>
        </w:rPr>
        <w:t> </w:t>
      </w:r>
      <w:r>
        <w:rPr>
          <w:color w:val="333C61"/>
        </w:rPr>
        <w:t>advocate.</w:t>
      </w:r>
    </w:p>
    <w:p>
      <w:pPr>
        <w:pStyle w:val="BodyText"/>
        <w:spacing w:line="333" w:lineRule="auto" w:before="3"/>
        <w:ind w:right="104" w:firstLine="123"/>
        <w:jc w:val="both"/>
      </w:pPr>
      <w:r>
        <w:rPr>
          <w:color w:val="333C61"/>
        </w:rPr>
        <w:t>In 2019, Kemba was appointed to the Virginia Parole Board by Governor Ralph Northam and </w:t>
      </w:r>
      <w:r>
        <w:rPr>
          <w:color w:val="333C61"/>
          <w:spacing w:val="-2"/>
        </w:rPr>
        <w:t>served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for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over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two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years.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In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January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2022,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she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involuntarily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separated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from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State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due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to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the </w:t>
      </w:r>
      <w:r>
        <w:rPr>
          <w:color w:val="333C61"/>
        </w:rPr>
        <w:t>transition of a new gubernatorial administration. Prior to her appointment, she served on the Virginia Criminal Sentencing Commission and held the position of State Advocacy Campaigns Director</w:t>
      </w:r>
      <w:r>
        <w:rPr>
          <w:color w:val="333C61"/>
          <w:spacing w:val="-16"/>
        </w:rPr>
        <w:t> </w:t>
      </w:r>
      <w:r>
        <w:rPr>
          <w:color w:val="333C61"/>
        </w:rPr>
        <w:t>with</w:t>
      </w:r>
      <w:r>
        <w:rPr>
          <w:color w:val="333C61"/>
          <w:spacing w:val="-16"/>
        </w:rPr>
        <w:t> </w:t>
      </w:r>
      <w:r>
        <w:rPr>
          <w:color w:val="333C61"/>
        </w:rPr>
        <w:t>the</w:t>
      </w:r>
      <w:r>
        <w:rPr>
          <w:color w:val="333C61"/>
          <w:spacing w:val="-16"/>
        </w:rPr>
        <w:t> </w:t>
      </w:r>
      <w:r>
        <w:rPr>
          <w:color w:val="333C61"/>
        </w:rPr>
        <w:t>ACLU</w:t>
      </w:r>
      <w:r>
        <w:rPr>
          <w:color w:val="333C61"/>
          <w:spacing w:val="-16"/>
        </w:rPr>
        <w:t> </w:t>
      </w:r>
      <w:r>
        <w:rPr>
          <w:color w:val="333C61"/>
        </w:rPr>
        <w:t>of</w:t>
      </w:r>
      <w:r>
        <w:rPr>
          <w:color w:val="333C61"/>
          <w:spacing w:val="-16"/>
        </w:rPr>
        <w:t> </w:t>
      </w:r>
      <w:r>
        <w:rPr>
          <w:color w:val="333C61"/>
        </w:rPr>
        <w:t>Virginia.</w:t>
      </w:r>
    </w:p>
    <w:p>
      <w:pPr>
        <w:pStyle w:val="BodyText"/>
        <w:spacing w:line="333" w:lineRule="auto" w:before="2"/>
        <w:ind w:right="104"/>
        <w:jc w:val="both"/>
      </w:pPr>
      <w:r>
        <w:rPr>
          <w:color w:val="333C61"/>
          <w:spacing w:val="-6"/>
        </w:rPr>
        <w:t>Currently,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Kemba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is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an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entrepreneur,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consultant,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and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executive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producer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of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KEMBA,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an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MPI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original </w:t>
      </w:r>
      <w:r>
        <w:rPr>
          <w:color w:val="333C61"/>
          <w:spacing w:val="-2"/>
        </w:rPr>
        <w:t>Film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that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is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inspired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by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her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life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story.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She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continues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to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serve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on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Board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of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Directors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for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Virginia </w:t>
      </w:r>
      <w:r>
        <w:rPr>
          <w:color w:val="333C61"/>
        </w:rPr>
        <w:t>CARES and Drug Policy Alliance. She is also a member of Delta Sigma Theta Sorority, Inc., the NAACP, the National Association of Black in Criminal Justice, and Co-convener of the Justice </w:t>
      </w:r>
      <w:r>
        <w:rPr>
          <w:color w:val="333C61"/>
          <w:spacing w:val="-2"/>
        </w:rPr>
        <w:t>Roundtable.</w:t>
      </w:r>
    </w:p>
    <w:p>
      <w:pPr>
        <w:spacing w:after="0" w:line="333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503" w:footer="356" w:top="1860" w:bottom="540" w:left="440" w:right="500"/>
          <w:pgNumType w:start="1"/>
        </w:sectPr>
      </w:pPr>
    </w:p>
    <w:p>
      <w:pPr>
        <w:pStyle w:val="BodyText"/>
        <w:ind w:left="135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502275" cy="284480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502275" cy="284480"/>
                          <a:chExt cx="5502275" cy="2844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50227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2275" h="284480">
                                <a:moveTo>
                                  <a:pt x="5501927" y="47316"/>
                                </a:moveTo>
                                <a:lnTo>
                                  <a:pt x="0" y="47316"/>
                                </a:lnTo>
                                <a:lnTo>
                                  <a:pt x="0" y="0"/>
                                </a:lnTo>
                                <a:lnTo>
                                  <a:pt x="5501927" y="0"/>
                                </a:lnTo>
                                <a:lnTo>
                                  <a:pt x="5501927" y="47316"/>
                                </a:lnTo>
                                <a:close/>
                              </a:path>
                              <a:path w="5502275" h="284480">
                                <a:moveTo>
                                  <a:pt x="2750963" y="283899"/>
                                </a:moveTo>
                                <a:lnTo>
                                  <a:pt x="2530886" y="47316"/>
                                </a:lnTo>
                                <a:lnTo>
                                  <a:pt x="2971041" y="47316"/>
                                </a:lnTo>
                                <a:lnTo>
                                  <a:pt x="2750963" y="283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3.25pt;height:22.4pt;mso-position-horizontal-relative:char;mso-position-vertical-relative:line" id="docshapegroup5" coordorigin="0,0" coordsize="8665,448">
                <v:shape style="position:absolute;left:0;top:0;width:8665;height:448" id="docshape6" coordorigin="0,0" coordsize="8665,448" path="m8664,75l0,75,0,0,8664,0,8664,75xm4332,447l3986,75,4679,75,4332,447xe" filled="true" fillcolor="#fd8728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Heading1"/>
      </w:pPr>
      <w:r>
        <w:rPr>
          <w:color w:val="333C61"/>
        </w:rPr>
        <w:t>BIO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CONT’D</w:t>
      </w:r>
    </w:p>
    <w:p>
      <w:pPr>
        <w:pStyle w:val="BodyText"/>
        <w:spacing w:before="316"/>
        <w:ind w:left="0"/>
        <w:rPr>
          <w:rFonts w:ascii="Lucida Sans"/>
          <w:sz w:val="29"/>
        </w:rPr>
      </w:pPr>
    </w:p>
    <w:p>
      <w:pPr>
        <w:pStyle w:val="BodyText"/>
        <w:spacing w:line="333" w:lineRule="auto"/>
        <w:ind w:right="128"/>
        <w:jc w:val="both"/>
      </w:pPr>
      <w:r>
        <w:rPr>
          <w:color w:val="333C61"/>
          <w:spacing w:val="-8"/>
        </w:rPr>
        <w:t>Along with being an advocate for criminal justice reform, Kemba is the founder of her 501 (c) 3, The </w:t>
      </w:r>
      <w:r>
        <w:rPr>
          <w:color w:val="333C61"/>
          <w:spacing w:val="-6"/>
        </w:rPr>
        <w:t>Kemba</w:t>
      </w:r>
      <w:r>
        <w:rPr>
          <w:color w:val="333C61"/>
          <w:spacing w:val="-14"/>
        </w:rPr>
        <w:t> </w:t>
      </w:r>
      <w:r>
        <w:rPr>
          <w:color w:val="333C61"/>
          <w:spacing w:val="-6"/>
        </w:rPr>
        <w:t>Smith</w:t>
      </w:r>
      <w:r>
        <w:rPr>
          <w:color w:val="333C61"/>
          <w:spacing w:val="-14"/>
        </w:rPr>
        <w:t> </w:t>
      </w:r>
      <w:r>
        <w:rPr>
          <w:color w:val="333C61"/>
          <w:spacing w:val="-6"/>
        </w:rPr>
        <w:t>Foundation.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Ultimately,</w:t>
      </w:r>
      <w:r>
        <w:rPr>
          <w:color w:val="333C61"/>
          <w:spacing w:val="-14"/>
        </w:rPr>
        <w:t> </w:t>
      </w:r>
      <w:r>
        <w:rPr>
          <w:color w:val="333C61"/>
          <w:spacing w:val="-6"/>
        </w:rPr>
        <w:t>Kemba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knows</w:t>
      </w:r>
      <w:r>
        <w:rPr>
          <w:color w:val="333C61"/>
          <w:spacing w:val="-14"/>
        </w:rPr>
        <w:t> </w:t>
      </w:r>
      <w:r>
        <w:rPr>
          <w:color w:val="333C61"/>
          <w:spacing w:val="-6"/>
        </w:rPr>
        <w:t>that</w:t>
      </w:r>
      <w:r>
        <w:rPr>
          <w:color w:val="333C61"/>
          <w:spacing w:val="-14"/>
        </w:rPr>
        <w:t> </w:t>
      </w:r>
      <w:r>
        <w:rPr>
          <w:color w:val="333C61"/>
          <w:spacing w:val="-6"/>
        </w:rPr>
        <w:t>there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is</w:t>
      </w:r>
      <w:r>
        <w:rPr>
          <w:color w:val="333C61"/>
          <w:spacing w:val="-14"/>
        </w:rPr>
        <w:t> </w:t>
      </w:r>
      <w:r>
        <w:rPr>
          <w:color w:val="333C61"/>
          <w:spacing w:val="-6"/>
        </w:rPr>
        <w:t>a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lesson</w:t>
      </w:r>
      <w:r>
        <w:rPr>
          <w:color w:val="333C61"/>
          <w:spacing w:val="-14"/>
        </w:rPr>
        <w:t> </w:t>
      </w:r>
      <w:r>
        <w:rPr>
          <w:color w:val="333C61"/>
          <w:spacing w:val="-6"/>
        </w:rPr>
        <w:t>in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each</w:t>
      </w:r>
      <w:r>
        <w:rPr>
          <w:color w:val="333C61"/>
          <w:spacing w:val="-14"/>
        </w:rPr>
        <w:t> </w:t>
      </w:r>
      <w:r>
        <w:rPr>
          <w:color w:val="333C61"/>
          <w:spacing w:val="-6"/>
        </w:rPr>
        <w:t>experience</w:t>
      </w:r>
      <w:r>
        <w:rPr>
          <w:color w:val="333C61"/>
          <w:spacing w:val="-14"/>
        </w:rPr>
        <w:t> </w:t>
      </w:r>
      <w:r>
        <w:rPr>
          <w:color w:val="333C61"/>
          <w:spacing w:val="-6"/>
        </w:rPr>
        <w:t>in</w:t>
      </w:r>
      <w:r>
        <w:rPr>
          <w:color w:val="333C61"/>
          <w:spacing w:val="-13"/>
        </w:rPr>
        <w:t> </w:t>
      </w:r>
      <w:r>
        <w:rPr>
          <w:color w:val="333C61"/>
          <w:spacing w:val="-6"/>
        </w:rPr>
        <w:t>life, </w:t>
      </w:r>
      <w:r>
        <w:rPr>
          <w:color w:val="333C61"/>
          <w:spacing w:val="-2"/>
        </w:rPr>
        <w:t>and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she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has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embraced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her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experience,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learned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from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it,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is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now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using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that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experience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to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teach others.</w:t>
      </w:r>
    </w:p>
    <w:sectPr>
      <w:pgSz w:w="12240" w:h="15840"/>
      <w:pgMar w:header="503" w:footer="356" w:top="1860" w:bottom="54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7632">
              <wp:simplePos x="0" y="0"/>
              <wp:positionH relativeFrom="page">
                <wp:posOffset>1628991</wp:posOffset>
              </wp:positionH>
              <wp:positionV relativeFrom="page">
                <wp:posOffset>9692419</wp:posOffset>
              </wp:positionV>
              <wp:extent cx="4526915" cy="230504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526915" cy="2305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27"/>
                            </w:rPr>
                          </w:pPr>
                          <w:r>
                            <w:rPr>
                              <w:color w:val="333C61"/>
                              <w:w w:val="95"/>
                              <w:sz w:val="27"/>
                            </w:rPr>
                            <w:t>Executive</w:t>
                          </w:r>
                          <w:r>
                            <w:rPr>
                              <w:color w:val="333C61"/>
                              <w:spacing w:val="-15"/>
                              <w:w w:val="95"/>
                              <w:sz w:val="27"/>
                            </w:rPr>
                            <w:t> </w:t>
                          </w:r>
                          <w:r>
                            <w:rPr>
                              <w:color w:val="333C61"/>
                              <w:w w:val="95"/>
                              <w:sz w:val="27"/>
                            </w:rPr>
                            <w:t>Speakers</w:t>
                          </w:r>
                          <w:r>
                            <w:rPr>
                              <w:color w:val="333C61"/>
                              <w:spacing w:val="-14"/>
                              <w:w w:val="95"/>
                              <w:sz w:val="27"/>
                            </w:rPr>
                            <w:t> </w:t>
                          </w:r>
                          <w:r>
                            <w:rPr>
                              <w:color w:val="333C61"/>
                              <w:w w:val="95"/>
                              <w:sz w:val="27"/>
                            </w:rPr>
                            <w:t>Bureau</w:t>
                          </w:r>
                          <w:r>
                            <w:rPr>
                              <w:color w:val="333C61"/>
                              <w:spacing w:val="45"/>
                              <w:sz w:val="27"/>
                            </w:rPr>
                            <w:t> </w:t>
                          </w:r>
                          <w:r>
                            <w:rPr>
                              <w:color w:val="333C61"/>
                              <w:w w:val="95"/>
                              <w:sz w:val="27"/>
                            </w:rPr>
                            <w:t>•</w:t>
                          </w:r>
                          <w:r>
                            <w:rPr>
                              <w:color w:val="333C61"/>
                              <w:spacing w:val="44"/>
                              <w:sz w:val="27"/>
                            </w:rPr>
                            <w:t> </w:t>
                          </w:r>
                          <w:hyperlink r:id="rId1">
                            <w:r>
                              <w:rPr>
                                <w:color w:val="333C61"/>
                                <w:spacing w:val="-2"/>
                                <w:w w:val="95"/>
                                <w:sz w:val="27"/>
                              </w:rPr>
                              <w:t>peyton@executivespeakers.com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28.267075pt;margin-top:763.182617pt;width:356.45pt;height:18.150pt;mso-position-horizontal-relative:page;mso-position-vertical-relative:page;z-index:-15758848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333C61"/>
                        <w:w w:val="95"/>
                        <w:sz w:val="27"/>
                      </w:rPr>
                      <w:t>Executive</w:t>
                    </w:r>
                    <w:r>
                      <w:rPr>
                        <w:color w:val="333C61"/>
                        <w:spacing w:val="-15"/>
                        <w:w w:val="95"/>
                        <w:sz w:val="27"/>
                      </w:rPr>
                      <w:t> </w:t>
                    </w:r>
                    <w:r>
                      <w:rPr>
                        <w:color w:val="333C61"/>
                        <w:w w:val="95"/>
                        <w:sz w:val="27"/>
                      </w:rPr>
                      <w:t>Speakers</w:t>
                    </w:r>
                    <w:r>
                      <w:rPr>
                        <w:color w:val="333C61"/>
                        <w:spacing w:val="-14"/>
                        <w:w w:val="95"/>
                        <w:sz w:val="27"/>
                      </w:rPr>
                      <w:t> </w:t>
                    </w:r>
                    <w:r>
                      <w:rPr>
                        <w:color w:val="333C61"/>
                        <w:w w:val="95"/>
                        <w:sz w:val="27"/>
                      </w:rPr>
                      <w:t>Bureau</w:t>
                    </w:r>
                    <w:r>
                      <w:rPr>
                        <w:color w:val="333C61"/>
                        <w:spacing w:val="45"/>
                        <w:sz w:val="27"/>
                      </w:rPr>
                      <w:t> </w:t>
                    </w:r>
                    <w:r>
                      <w:rPr>
                        <w:color w:val="333C61"/>
                        <w:w w:val="95"/>
                        <w:sz w:val="27"/>
                      </w:rPr>
                      <w:t>•</w:t>
                    </w:r>
                    <w:r>
                      <w:rPr>
                        <w:color w:val="333C61"/>
                        <w:spacing w:val="44"/>
                        <w:sz w:val="27"/>
                      </w:rPr>
                      <w:t> </w:t>
                    </w:r>
                    <w:hyperlink r:id="rId1">
                      <w:r>
                        <w:rPr>
                          <w:color w:val="333C61"/>
                          <w:spacing w:val="-2"/>
                          <w:w w:val="95"/>
                          <w:sz w:val="27"/>
                        </w:rPr>
                        <w:t>peyton@executivespeakers.com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7120">
              <wp:simplePos x="0" y="0"/>
              <wp:positionH relativeFrom="page">
                <wp:posOffset>648523</wp:posOffset>
              </wp:positionH>
              <wp:positionV relativeFrom="page">
                <wp:posOffset>306521</wp:posOffset>
              </wp:positionV>
              <wp:extent cx="6475730" cy="8578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475730" cy="857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4"/>
                            <w:ind w:left="20" w:right="0" w:firstLine="0"/>
                            <w:jc w:val="left"/>
                            <w:rPr>
                              <w:sz w:val="109"/>
                            </w:rPr>
                          </w:pPr>
                          <w:r>
                            <w:rPr>
                              <w:color w:val="333C61"/>
                              <w:spacing w:val="-6"/>
                              <w:sz w:val="109"/>
                            </w:rPr>
                            <w:t>KEMBA</w:t>
                          </w:r>
                          <w:r>
                            <w:rPr>
                              <w:color w:val="333C61"/>
                              <w:spacing w:val="-74"/>
                              <w:sz w:val="109"/>
                            </w:rPr>
                            <w:t> </w:t>
                          </w:r>
                          <w:r>
                            <w:rPr>
                              <w:color w:val="333C61"/>
                              <w:spacing w:val="-6"/>
                              <w:sz w:val="109"/>
                            </w:rPr>
                            <w:t>SMITH</w:t>
                          </w:r>
                          <w:r>
                            <w:rPr>
                              <w:color w:val="333C61"/>
                              <w:spacing w:val="-74"/>
                              <w:sz w:val="109"/>
                            </w:rPr>
                            <w:t> </w:t>
                          </w:r>
                          <w:r>
                            <w:rPr>
                              <w:color w:val="333C61"/>
                              <w:spacing w:val="-6"/>
                              <w:sz w:val="109"/>
                            </w:rPr>
                            <w:t>PRADIA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.064861pt;margin-top:24.135542pt;width:509.9pt;height:67.55pt;mso-position-horizontal-relative:page;mso-position-vertical-relative:page;z-index:-15759360" type="#_x0000_t202" id="docshape1" filled="false" stroked="false">
              <v:textbox inset="0,0,0,0">
                <w:txbxContent>
                  <w:p>
                    <w:pPr>
                      <w:spacing w:before="34"/>
                      <w:ind w:left="20" w:right="0" w:firstLine="0"/>
                      <w:jc w:val="left"/>
                      <w:rPr>
                        <w:sz w:val="109"/>
                      </w:rPr>
                    </w:pPr>
                    <w:r>
                      <w:rPr>
                        <w:color w:val="333C61"/>
                        <w:spacing w:val="-6"/>
                        <w:sz w:val="109"/>
                      </w:rPr>
                      <w:t>KEMBA</w:t>
                    </w:r>
                    <w:r>
                      <w:rPr>
                        <w:color w:val="333C61"/>
                        <w:spacing w:val="-74"/>
                        <w:sz w:val="109"/>
                      </w:rPr>
                      <w:t> </w:t>
                    </w:r>
                    <w:r>
                      <w:rPr>
                        <w:color w:val="333C61"/>
                        <w:spacing w:val="-6"/>
                        <w:sz w:val="109"/>
                      </w:rPr>
                      <w:t>SMITH</w:t>
                    </w:r>
                    <w:r>
                      <w:rPr>
                        <w:color w:val="333C61"/>
                        <w:spacing w:val="-74"/>
                        <w:sz w:val="109"/>
                      </w:rPr>
                      <w:t> </w:t>
                    </w:r>
                    <w:r>
                      <w:rPr>
                        <w:color w:val="333C61"/>
                        <w:spacing w:val="-6"/>
                        <w:sz w:val="109"/>
                      </w:rPr>
                      <w:t>PRADIA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rebuchet MS" w:hAnsi="Trebuchet MS" w:eastAsia="Trebuchet MS" w:cs="Trebuchet MS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2"/>
      <w:jc w:val="center"/>
      <w:outlineLvl w:val="1"/>
    </w:pPr>
    <w:rPr>
      <w:rFonts w:ascii="Lucida Sans" w:hAnsi="Lucida Sans" w:eastAsia="Lucida Sans" w:cs="Lucida Sans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20"/>
    </w:pPr>
    <w:rPr>
      <w:rFonts w:ascii="Trebuchet MS" w:hAnsi="Trebuchet MS" w:eastAsia="Trebuchet MS" w:cs="Trebuchet MS"/>
      <w:sz w:val="109"/>
      <w:szCs w:val="10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theme" Target="theme/theme1.xml"/><Relationship Id="rId7" Type="http://schemas.openxmlformats.org/officeDocument/2006/relationships/hyperlink" Target="https://drive.google.com/file/d/12Y8dZS1FBVB-BzV1JoFH5nhXH9wWULAn/view?usp=drive_link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peyton@executivespeaker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064F9555354FB617912A5EFB46F3" ma:contentTypeVersion="14" ma:contentTypeDescription="Create a new document." ma:contentTypeScope="" ma:versionID="cc39b1b7f216933bae7f233c881c39b2">
  <xsd:schema xmlns:xsd="http://www.w3.org/2001/XMLSchema" xmlns:xs="http://www.w3.org/2001/XMLSchema" xmlns:p="http://schemas.microsoft.com/office/2006/metadata/properties" xmlns:ns2="587d109d-36b4-47d3-bfcb-6e87ef30930a" xmlns:ns3="6e159b31-5aad-4c4b-bafb-d6d06969b557" targetNamespace="http://schemas.microsoft.com/office/2006/metadata/properties" ma:root="true" ma:fieldsID="38a40f276dad368ec687af4300ed887a" ns2:_="" ns3:_="">
    <xsd:import namespace="587d109d-36b4-47d3-bfcb-6e87ef30930a"/>
    <xsd:import namespace="6e159b31-5aad-4c4b-bafb-d6d06969b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109d-36b4-47d3-bfcb-6e87ef30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15995d-8eb6-43a0-9cad-30f3bf652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9b31-5aad-4c4b-bafb-d6d06969b5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9464fd-ab8d-4c7c-889a-4238f6d6b146}" ma:internalName="TaxCatchAll" ma:showField="CatchAllData" ma:web="6e159b31-5aad-4c4b-bafb-d6d06969b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4BBD1-7A27-4955-9DC0-20866118D3DB}"/>
</file>

<file path=customXml/itemProps2.xml><?xml version="1.0" encoding="utf-8"?>
<ds:datastoreItem xmlns:ds="http://schemas.openxmlformats.org/officeDocument/2006/customXml" ds:itemID="{B7A68DA7-F2B5-47E3-8150-1A8D269A2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Stricklen Viotti</dc:creator>
  <cp:keywords>DAF426SBK9E,BADd6tGKSbw</cp:keywords>
  <dc:title>Pradia Bio for Clients_OneSheet</dc:title>
  <dcterms:created xsi:type="dcterms:W3CDTF">2024-01-03T19:42:57Z</dcterms:created>
  <dcterms:modified xsi:type="dcterms:W3CDTF">2024-01-03T19:42:57Z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2024-01-03T00:00:00Z</vt:filetime>
  </property>
  <property fmtid="{D5CDD505-2E9C-101B-9397-08002B2CF9AE}" pid="5" name="Producer">
    <vt:lpwstr>Canva</vt:lpwstr>
  </property>
</Properties>
</file>